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73E34">
      <w:pPr>
        <w:rPr>
          <w:b/>
          <w:i/>
          <w:color w:val="FF0000"/>
          <w:sz w:val="20"/>
          <w:szCs w:val="20"/>
        </w:rPr>
      </w:pPr>
    </w:p>
    <w:p w14:paraId="56792A6A">
      <w:pPr>
        <w:rPr>
          <w:b/>
          <w:i/>
          <w:color w:val="FF0000"/>
          <w:sz w:val="60"/>
          <w:szCs w:val="60"/>
        </w:rPr>
      </w:pPr>
      <w:r>
        <w:rPr>
          <w:b/>
          <w:i/>
          <w:color w:val="FF0000"/>
          <w:sz w:val="60"/>
          <w:szCs w:val="60"/>
        </w:rPr>
        <w:t>AUSTRIJSKA JEZERA &amp; SALZBURG</w:t>
      </w:r>
    </w:p>
    <w:p w14:paraId="0AEC466D">
      <w:pPr>
        <w:jc w:val="center"/>
        <w:rPr>
          <w:color w:val="008000"/>
          <w:sz w:val="16"/>
          <w:szCs w:val="16"/>
        </w:rPr>
      </w:pPr>
    </w:p>
    <w:p w14:paraId="2C599578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>GRAZ - HALLSTATT - BAD ISCHL - ST. GILGEN</w:t>
      </w:r>
    </w:p>
    <w:p w14:paraId="7E58CEE7">
      <w:pPr>
        <w:jc w:val="center"/>
        <w:rPr>
          <w:rFonts w:hint="default"/>
          <w:color w:val="993366"/>
          <w:sz w:val="16"/>
          <w:szCs w:val="16"/>
          <w:lang w:val="hr-HR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sz w:val="16"/>
          <w:szCs w:val="16"/>
          <w:lang w:val="hr-HR"/>
        </w:rPr>
        <w:t>104</w:t>
      </w:r>
      <w:r>
        <w:rPr>
          <w:color w:val="993366"/>
          <w:sz w:val="16"/>
          <w:szCs w:val="16"/>
        </w:rPr>
        <w:t>-</w:t>
      </w:r>
      <w:r>
        <w:rPr>
          <w:sz w:val="16"/>
          <w:szCs w:val="16"/>
        </w:rPr>
        <w:t>20</w:t>
      </w:r>
      <w:r>
        <w:rPr>
          <w:rFonts w:hint="default"/>
          <w:sz w:val="16"/>
          <w:szCs w:val="16"/>
          <w:lang w:val="hr-HR"/>
        </w:rPr>
        <w:t>26</w:t>
      </w:r>
    </w:p>
    <w:tbl>
      <w:tblPr>
        <w:tblStyle w:val="3"/>
        <w:tblpPr w:leftFromText="180" w:rightFromText="180" w:vertAnchor="text" w:tblpX="2304" w:tblpY="1"/>
        <w:tblOverlap w:val="never"/>
        <w:tblW w:w="8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820"/>
      </w:tblGrid>
      <w:tr w14:paraId="5CA0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</w:tcPr>
          <w:p w14:paraId="66AEBB43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19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</w:rPr>
              <w:t>.20</w:t>
            </w:r>
            <w:r>
              <w:rPr>
                <w:rFonts w:hint="default"/>
                <w:sz w:val="22"/>
                <w:szCs w:val="22"/>
                <w:lang w:val="hr-HR"/>
              </w:rPr>
              <w:t>26</w:t>
            </w:r>
            <w:r>
              <w:rPr>
                <w:sz w:val="22"/>
                <w:szCs w:val="22"/>
              </w:rPr>
              <w:t>.</w:t>
            </w:r>
          </w:p>
          <w:p w14:paraId="4D8F8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petak</w:t>
            </w:r>
          </w:p>
        </w:tc>
        <w:tc>
          <w:tcPr>
            <w:tcW w:w="6820" w:type="dxa"/>
          </w:tcPr>
          <w:p w14:paraId="59B62DB0">
            <w:pPr>
              <w:jc w:val="both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Polazak u 6,30 sati </w:t>
            </w:r>
            <w:r>
              <w:rPr>
                <w:rFonts w:hint="default"/>
                <w:sz w:val="22"/>
                <w:szCs w:val="22"/>
                <w:lang w:val="hr-HR"/>
              </w:rPr>
              <w:t>sa Poljuda/ledomat</w:t>
            </w:r>
            <w:r>
              <w:rPr>
                <w:sz w:val="22"/>
                <w:szCs w:val="22"/>
              </w:rPr>
              <w:t xml:space="preserve"> u Splitu. Vožnja autocestom prema Zagrebu i dalje kroz Austriju prema </w:t>
            </w:r>
            <w:r>
              <w:rPr>
                <w:b/>
                <w:i/>
                <w:sz w:val="22"/>
                <w:szCs w:val="22"/>
              </w:rPr>
              <w:t>Grazu</w:t>
            </w:r>
            <w:r>
              <w:rPr>
                <w:sz w:val="22"/>
                <w:szCs w:val="22"/>
              </w:rPr>
              <w:t xml:space="preserve"> uz kraća zaustavljanja. Dolazak u Graz u poslijepodnevnim satima. Po dolasku slijedi razgled grada: </w:t>
            </w:r>
            <w:r>
              <w:rPr>
                <w:i/>
                <w:sz w:val="22"/>
                <w:szCs w:val="22"/>
              </w:rPr>
              <w:t>glavni trg, Gradska vijećnica, opera, Glockenspiel zvono, Kaštel, Katedrala,</w:t>
            </w:r>
            <w:r>
              <w:rPr>
                <w:sz w:val="22"/>
                <w:szCs w:val="22"/>
              </w:rPr>
              <w:t xml:space="preserve"> . . . Nakon razgleda smještaj u hotel. Noćenje.</w:t>
            </w:r>
          </w:p>
          <w:p w14:paraId="6816A552">
            <w:pPr>
              <w:jc w:val="both"/>
              <w:rPr>
                <w:sz w:val="6"/>
                <w:szCs w:val="6"/>
              </w:rPr>
            </w:pPr>
          </w:p>
        </w:tc>
      </w:tr>
      <w:tr w14:paraId="5B68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368" w:type="dxa"/>
          </w:tcPr>
          <w:p w14:paraId="08354375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20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</w:rPr>
              <w:t>.20</w:t>
            </w:r>
            <w:r>
              <w:rPr>
                <w:rFonts w:hint="default"/>
                <w:sz w:val="22"/>
                <w:szCs w:val="22"/>
                <w:lang w:val="hr-HR"/>
              </w:rPr>
              <w:t>26</w:t>
            </w:r>
            <w:r>
              <w:rPr>
                <w:sz w:val="22"/>
                <w:szCs w:val="22"/>
              </w:rPr>
              <w:t>.</w:t>
            </w:r>
          </w:p>
          <w:p w14:paraId="38C64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subota</w:t>
            </w:r>
          </w:p>
        </w:tc>
        <w:tc>
          <w:tcPr>
            <w:tcW w:w="6820" w:type="dxa"/>
          </w:tcPr>
          <w:p w14:paraId="7E6D51AF">
            <w:pPr>
              <w:tabs>
                <w:tab w:val="left" w:pos="12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Doručak. Odjava iz hotela. Polazak autobusom prema selu </w:t>
            </w:r>
            <w:r>
              <w:rPr>
                <w:b/>
                <w:i/>
                <w:sz w:val="22"/>
                <w:szCs w:val="22"/>
              </w:rPr>
              <w:t xml:space="preserve">Hallstatt </w:t>
            </w:r>
            <w:r>
              <w:rPr>
                <w:sz w:val="22"/>
                <w:szCs w:val="22"/>
              </w:rPr>
              <w:t xml:space="preserve">koje je smješteno na istoimenom jezeru. Razgled sela </w:t>
            </w:r>
            <w:r>
              <w:rPr>
                <w:rFonts w:hint="default"/>
                <w:sz w:val="22"/>
                <w:szCs w:val="22"/>
                <w:lang w:val="hr-HR"/>
              </w:rPr>
              <w:t>i slobodno vrijeme. Odlazak do mjesta</w:t>
            </w:r>
            <w:r>
              <w:rPr>
                <w:rFonts w:hint="default"/>
                <w:i/>
                <w:iCs/>
                <w:sz w:val="22"/>
                <w:szCs w:val="22"/>
                <w:lang w:val="hr-HR"/>
              </w:rPr>
              <w:t xml:space="preserve"> </w:t>
            </w:r>
            <w:r>
              <w:rPr>
                <w:rFonts w:hint="default"/>
                <w:b/>
                <w:bCs/>
                <w:i/>
                <w:iCs/>
                <w:sz w:val="22"/>
                <w:szCs w:val="22"/>
                <w:lang w:val="hr-HR"/>
              </w:rPr>
              <w:t>Altaussee</w:t>
            </w:r>
            <w:r>
              <w:rPr>
                <w:rFonts w:hint="default"/>
                <w:sz w:val="22"/>
                <w:szCs w:val="22"/>
                <w:lang w:val="hr-HR"/>
              </w:rPr>
              <w:t xml:space="preserve">, poznatog po rudniku soli. Vođeni obilazak rudnika soli - </w:t>
            </w:r>
            <w:r>
              <w:rPr>
                <w:rFonts w:hint="default"/>
                <w:i/>
                <w:iCs/>
                <w:sz w:val="22"/>
                <w:szCs w:val="22"/>
                <w:lang w:val="hr-HR"/>
              </w:rPr>
              <w:t>Salzwelten Altaussee</w:t>
            </w:r>
            <w:r>
              <w:rPr>
                <w:rFonts w:hint="default"/>
                <w:sz w:val="22"/>
                <w:szCs w:val="22"/>
                <w:lang w:val="hr-HR"/>
              </w:rPr>
              <w:t xml:space="preserve">. </w:t>
            </w:r>
            <w:r>
              <w:rPr>
                <w:sz w:val="22"/>
                <w:szCs w:val="22"/>
              </w:rPr>
              <w:t xml:space="preserve">Po obilasku rudnika nastavak vožnje autobusom do aristokratskog lječilišta i ljetovališta </w:t>
            </w:r>
            <w:r>
              <w:rPr>
                <w:b/>
                <w:i/>
                <w:sz w:val="22"/>
                <w:szCs w:val="22"/>
              </w:rPr>
              <w:t>Bad Ischla</w:t>
            </w:r>
            <w:r>
              <w:rPr>
                <w:sz w:val="22"/>
                <w:szCs w:val="22"/>
              </w:rPr>
              <w:t>, nekadašnje ljetne rezidencije cara Franje Josipa i carice Sissi. Šetnja starom gradskom jezgrom u kojoj se nalazi najslavnija slastičarnica Austrije “</w:t>
            </w:r>
            <w:r>
              <w:rPr>
                <w:i/>
                <w:sz w:val="22"/>
                <w:szCs w:val="22"/>
              </w:rPr>
              <w:t>Zauner</w:t>
            </w:r>
            <w:r>
              <w:rPr>
                <w:sz w:val="22"/>
                <w:szCs w:val="22"/>
              </w:rPr>
              <w:t>” poznata po išlerima, kolačima koji su dobili ime po Bad Ischlu. Slobodno vrijeme za osobne programe. Polazak prema Salzburgu. Smještaj u hotel. Noćenje.</w:t>
            </w:r>
          </w:p>
          <w:p w14:paraId="0EE79814">
            <w:pPr>
              <w:tabs>
                <w:tab w:val="left" w:pos="1223"/>
              </w:tabs>
              <w:jc w:val="both"/>
              <w:rPr>
                <w:sz w:val="6"/>
                <w:szCs w:val="6"/>
              </w:rPr>
            </w:pPr>
          </w:p>
        </w:tc>
      </w:tr>
      <w:tr w14:paraId="36D24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368" w:type="dxa"/>
          </w:tcPr>
          <w:p w14:paraId="1011C41F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21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</w:rPr>
              <w:t>.20</w:t>
            </w:r>
            <w:r>
              <w:rPr>
                <w:rFonts w:hint="default"/>
                <w:sz w:val="22"/>
                <w:szCs w:val="22"/>
                <w:lang w:val="hr-HR"/>
              </w:rPr>
              <w:t>26</w:t>
            </w:r>
            <w:r>
              <w:rPr>
                <w:sz w:val="22"/>
                <w:szCs w:val="22"/>
              </w:rPr>
              <w:t>.</w:t>
            </w:r>
          </w:p>
          <w:p w14:paraId="3B009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nedjelja</w:t>
            </w:r>
          </w:p>
        </w:tc>
        <w:tc>
          <w:tcPr>
            <w:tcW w:w="6820" w:type="dxa"/>
          </w:tcPr>
          <w:p w14:paraId="4B181132">
            <w:pPr>
              <w:tabs>
                <w:tab w:val="left" w:pos="12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Doručak. Polazak autobusom do </w:t>
            </w:r>
            <w:r>
              <w:rPr>
                <w:b/>
                <w:i/>
                <w:sz w:val="22"/>
                <w:szCs w:val="22"/>
              </w:rPr>
              <w:t>St. Gilgena</w:t>
            </w:r>
            <w:r>
              <w:rPr>
                <w:sz w:val="22"/>
                <w:szCs w:val="22"/>
              </w:rPr>
              <w:t xml:space="preserve">, mjesta uz obalu jezera </w:t>
            </w:r>
            <w:r>
              <w:rPr>
                <w:i/>
                <w:sz w:val="22"/>
                <w:szCs w:val="22"/>
              </w:rPr>
              <w:t>Wolfgangsee</w:t>
            </w:r>
            <w:r>
              <w:rPr>
                <w:sz w:val="22"/>
                <w:szCs w:val="22"/>
              </w:rPr>
              <w:t xml:space="preserve">, gdje je Mozart provodio slobodno vrijeme. Razgled stare jezgre grada: kuća Mozartove majke, crkva sv. Egidije, glavni gradski trg. Nastavak vožnje do </w:t>
            </w:r>
            <w:r>
              <w:rPr>
                <w:b/>
                <w:i/>
                <w:sz w:val="22"/>
                <w:szCs w:val="22"/>
              </w:rPr>
              <w:t>St. Wolfganga</w:t>
            </w:r>
            <w:r>
              <w:rPr>
                <w:sz w:val="22"/>
                <w:szCs w:val="22"/>
              </w:rPr>
              <w:t xml:space="preserve">. Šetnja gradskim uličicama do župne crkve, te kraće slobodno vrijeme. Povratak u centar </w:t>
            </w:r>
            <w:r>
              <w:rPr>
                <w:b/>
                <w:i/>
                <w:sz w:val="22"/>
                <w:szCs w:val="22"/>
              </w:rPr>
              <w:t>Salzburga</w:t>
            </w:r>
            <w:r>
              <w:rPr>
                <w:sz w:val="22"/>
                <w:szCs w:val="22"/>
              </w:rPr>
              <w:t xml:space="preserve">, grada u kojem je rođen </w:t>
            </w:r>
            <w:r>
              <w:rPr>
                <w:i/>
                <w:sz w:val="22"/>
                <w:szCs w:val="22"/>
              </w:rPr>
              <w:t>W. Amadeus Mozart</w:t>
            </w:r>
            <w:r>
              <w:rPr>
                <w:sz w:val="22"/>
                <w:szCs w:val="22"/>
              </w:rPr>
              <w:t xml:space="preserve">, jedan od najgenijalnijih skladatelja u povijesti glazbe. Razgled grada: </w:t>
            </w:r>
            <w:r>
              <w:rPr>
                <w:i/>
                <w:sz w:val="22"/>
                <w:szCs w:val="22"/>
              </w:rPr>
              <w:t>Katedrala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dvorac Mirabell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stara gradska vijećnica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Mozartova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rodna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kuća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gradska vijećnica, franjevačka crkva,</w:t>
            </w:r>
            <w:r>
              <w:rPr>
                <w:sz w:val="22"/>
                <w:szCs w:val="22"/>
              </w:rPr>
              <w:t>…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Slobodno vrijeme za osobne programe. Povratak u hotel.  Noćenje. </w:t>
            </w:r>
          </w:p>
          <w:p w14:paraId="6039C726">
            <w:pPr>
              <w:tabs>
                <w:tab w:val="left" w:pos="1223"/>
              </w:tabs>
              <w:jc w:val="both"/>
              <w:rPr>
                <w:sz w:val="6"/>
                <w:szCs w:val="6"/>
              </w:rPr>
            </w:pPr>
          </w:p>
        </w:tc>
      </w:tr>
      <w:tr w14:paraId="016A2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68" w:type="dxa"/>
          </w:tcPr>
          <w:p w14:paraId="6D3F7A1F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</w:rPr>
              <w:t>.20</w:t>
            </w:r>
            <w:r>
              <w:rPr>
                <w:rFonts w:hint="default"/>
                <w:sz w:val="22"/>
                <w:szCs w:val="22"/>
                <w:lang w:val="hr-HR"/>
              </w:rPr>
              <w:t>26</w:t>
            </w:r>
            <w:r>
              <w:rPr>
                <w:sz w:val="22"/>
                <w:szCs w:val="22"/>
              </w:rPr>
              <w:t>. ponedjeljak</w:t>
            </w:r>
          </w:p>
        </w:tc>
        <w:tc>
          <w:tcPr>
            <w:tcW w:w="6820" w:type="dxa"/>
          </w:tcPr>
          <w:p w14:paraId="39057BB4">
            <w:pPr>
              <w:tabs>
                <w:tab w:val="left" w:pos="12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Doručak. Odjava iz hotela. Ukoliko vremenski uvjeti budu povoljni odlazak do </w:t>
            </w:r>
            <w:r>
              <w:rPr>
                <w:i/>
                <w:sz w:val="22"/>
                <w:szCs w:val="22"/>
              </w:rPr>
              <w:t>Kehlsteinhausa</w:t>
            </w:r>
            <w:r>
              <w:rPr>
                <w:sz w:val="22"/>
                <w:szCs w:val="22"/>
              </w:rPr>
              <w:t>, “</w:t>
            </w:r>
            <w:r>
              <w:rPr>
                <w:b/>
                <w:sz w:val="22"/>
                <w:szCs w:val="22"/>
              </w:rPr>
              <w:t xml:space="preserve">Orlovog gnijezda”, </w:t>
            </w:r>
            <w:r>
              <w:rPr>
                <w:sz w:val="22"/>
                <w:szCs w:val="22"/>
              </w:rPr>
              <w:t>omiljenog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Hitlerovog planinskog izletišta. Vožnja planinskom cestom te presjedanje na posebni autobus koji vozi do dizala kojim se uspinje na vidikovac odakle se pruža prekrasasn pogled na Alpe. Polazak prema </w:t>
            </w:r>
            <w:r>
              <w:rPr>
                <w:b/>
                <w:i/>
                <w:sz w:val="22"/>
                <w:szCs w:val="22"/>
              </w:rPr>
              <w:t xml:space="preserve">Villach-u, </w:t>
            </w:r>
            <w:r>
              <w:rPr>
                <w:sz w:val="22"/>
                <w:szCs w:val="22"/>
              </w:rPr>
              <w:t xml:space="preserve">drugom najvećem koruškom gradu. Šetnja ulicama grada do </w:t>
            </w:r>
            <w:r>
              <w:rPr>
                <w:i/>
                <w:sz w:val="22"/>
                <w:szCs w:val="22"/>
              </w:rPr>
              <w:t>Katedrale sv. Jakova</w:t>
            </w:r>
            <w:r>
              <w:rPr>
                <w:sz w:val="22"/>
                <w:szCs w:val="22"/>
              </w:rPr>
              <w:t>. Slobodno vrijeme za kupovinu ili posjetu nekoj od tipičnih austrijskih gostionica. Nastavak vožnje prema Sloveniji i Hrvatskoj uz kraća stajanja na putu. Dolazak u Split na početnu stanicu u  večernjim satima.</w:t>
            </w:r>
          </w:p>
          <w:p w14:paraId="6C91EC85">
            <w:pPr>
              <w:tabs>
                <w:tab w:val="left" w:pos="1223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3675210B">
      <w:pPr>
        <w:jc w:val="center"/>
        <w:rPr>
          <w:b/>
          <w:sz w:val="10"/>
          <w:szCs w:val="10"/>
        </w:rPr>
      </w:pPr>
      <w:r>
        <w:rPr>
          <w:i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4446905</wp:posOffset>
            </wp:positionV>
            <wp:extent cx="1659890" cy="1247140"/>
            <wp:effectExtent l="19050" t="0" r="0" b="0"/>
            <wp:wrapNone/>
            <wp:docPr id="21" name="Picture 1" descr="http://www.finest-homes.com/web_files/2547/FH_HP1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 descr="http://www.finest-homes.com/web_files/2547/FH_HP1_previ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2888615</wp:posOffset>
            </wp:positionV>
            <wp:extent cx="1651000" cy="1338580"/>
            <wp:effectExtent l="19050" t="0" r="6350" b="0"/>
            <wp:wrapNone/>
            <wp:docPr id="19" name="Picture 4" descr="http://www.salzburg.info/website/var/tmp/image-thumbnails/0/1751/thumb__contentGalleryBig/1201_panorama_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http://www.salzburg.info/website/var/tmp/image-thumbnails/0/1751/thumb__contentGalleryBig/1201_panorama_00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1466215</wp:posOffset>
            </wp:positionV>
            <wp:extent cx="1651000" cy="1238885"/>
            <wp:effectExtent l="19050" t="0" r="6350" b="0"/>
            <wp:wrapNone/>
            <wp:docPr id="18" name="Picture 1" descr="https://media-cdn.tripadvisor.com/media/photo-s/03/5c/5f/24/ca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https://media-cdn.tripadvisor.com/media/photo-s/03/5c/5f/24/cap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364" t="9950" r="909" b="1407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75565</wp:posOffset>
            </wp:positionV>
            <wp:extent cx="1659890" cy="1222375"/>
            <wp:effectExtent l="19050" t="0" r="0" b="0"/>
            <wp:wrapNone/>
            <wp:docPr id="20" name="Picture 7" descr="http://megapopust.ba/images/offers/449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http://megapopust.ba/images/offers/4491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br w:type="textWrapping" w:clear="all"/>
      </w:r>
    </w:p>
    <w:p w14:paraId="4A3982D1">
      <w:pPr>
        <w:jc w:val="center"/>
        <w:rPr>
          <w:b/>
          <w:color w:val="993366"/>
          <w:sz w:val="22"/>
          <w:szCs w:val="22"/>
        </w:rPr>
      </w:pPr>
      <w:r>
        <w:rPr>
          <w:b/>
          <w:color w:val="993366"/>
          <w:sz w:val="22"/>
          <w:szCs w:val="22"/>
        </w:rPr>
        <w:t xml:space="preserve"> </w:t>
      </w:r>
      <w:r>
        <w:rPr>
          <w:b/>
          <w:color w:val="993366"/>
        </w:rPr>
        <w:t>CIJENA ARANŽMANA</w:t>
      </w:r>
      <w:r>
        <w:rPr>
          <w:b/>
          <w:color w:val="993366"/>
          <w:sz w:val="22"/>
          <w:szCs w:val="22"/>
        </w:rPr>
        <w:t>:</w:t>
      </w:r>
    </w:p>
    <w:p w14:paraId="0DEB4D58">
      <w:pPr>
        <w:jc w:val="center"/>
        <w:rPr>
          <w:b/>
          <w:color w:val="993366"/>
          <w:sz w:val="22"/>
          <w:szCs w:val="22"/>
        </w:rPr>
      </w:pPr>
    </w:p>
    <w:tbl>
      <w:tblPr>
        <w:tblStyle w:val="3"/>
        <w:tblW w:w="0" w:type="auto"/>
        <w:tblInd w:w="6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4950"/>
      </w:tblGrid>
      <w:tr w14:paraId="27AB9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2D55B23A">
            <w:pPr>
              <w:jc w:val="center"/>
              <w:rPr>
                <w:rFonts w:hint="default"/>
                <w:b/>
                <w:color w:val="3366FF"/>
                <w:sz w:val="22"/>
                <w:szCs w:val="22"/>
                <w:lang w:val="hr-HR"/>
              </w:rPr>
            </w:pPr>
            <w:r>
              <w:rPr>
                <w:b/>
                <w:color w:val="3366FF"/>
                <w:sz w:val="22"/>
                <w:szCs w:val="22"/>
              </w:rPr>
              <w:t xml:space="preserve">UPLATA </w:t>
            </w:r>
            <w:r>
              <w:rPr>
                <w:rFonts w:hint="default"/>
                <w:b/>
                <w:color w:val="3366FF"/>
                <w:sz w:val="22"/>
                <w:szCs w:val="22"/>
                <w:lang w:val="hr-HR"/>
              </w:rPr>
              <w:t>REZERVACIJE</w:t>
            </w:r>
            <w:r>
              <w:rPr>
                <w:b/>
                <w:color w:val="3366FF"/>
                <w:sz w:val="22"/>
                <w:szCs w:val="22"/>
              </w:rPr>
              <w:t xml:space="preserve"> : </w:t>
            </w:r>
            <w:r>
              <w:rPr>
                <w:rFonts w:hint="default"/>
                <w:b/>
                <w:color w:val="3366FF"/>
                <w:sz w:val="22"/>
                <w:szCs w:val="22"/>
                <w:lang w:val="hr-HR"/>
              </w:rPr>
              <w:t>30,00 €</w:t>
            </w:r>
          </w:p>
        </w:tc>
        <w:tc>
          <w:tcPr>
            <w:tcW w:w="4950" w:type="dxa"/>
          </w:tcPr>
          <w:p w14:paraId="2E32CC68">
            <w:pPr>
              <w:ind w:firstLine="770" w:firstLineChars="350"/>
              <w:jc w:val="both"/>
              <w:rPr>
                <w:rFonts w:hint="default"/>
                <w:color w:val="558ED5" w:themeColor="text2" w:themeTint="99"/>
                <w:sz w:val="22"/>
                <w:szCs w:val="22"/>
                <w:lang w:val="hr-H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color w:val="558ED5" w:themeColor="text2" w:themeTint="99"/>
                <w:sz w:val="22"/>
                <w:szCs w:val="22"/>
                <w:lang w:val="hr-H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36</w:t>
            </w:r>
            <w:r>
              <w:rPr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– 4</w:t>
            </w:r>
            <w:r>
              <w:rPr>
                <w:rFonts w:hint="default"/>
                <w:color w:val="558ED5" w:themeColor="text2" w:themeTint="99"/>
                <w:sz w:val="22"/>
                <w:szCs w:val="22"/>
                <w:lang w:val="hr-H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</w:t>
            </w:r>
            <w:r>
              <w:rPr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putnika        </w:t>
            </w:r>
            <w:r>
              <w:rPr>
                <w:rFonts w:hint="default"/>
                <w:color w:val="558ED5" w:themeColor="text2" w:themeTint="99"/>
                <w:sz w:val="22"/>
                <w:szCs w:val="22"/>
                <w:lang w:val="hr-H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560,00 €</w:t>
            </w:r>
          </w:p>
        </w:tc>
      </w:tr>
      <w:tr w14:paraId="2CA2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43A7D6CE">
            <w:pPr>
              <w:jc w:val="center"/>
              <w:rPr>
                <w:rFonts w:hint="default"/>
                <w:color w:val="3366FF"/>
                <w:sz w:val="22"/>
                <w:szCs w:val="22"/>
                <w:lang w:val="hr-HR"/>
              </w:rPr>
            </w:pPr>
            <w:r>
              <w:rPr>
                <w:color w:val="3366FF"/>
                <w:sz w:val="22"/>
                <w:szCs w:val="22"/>
              </w:rPr>
              <w:t xml:space="preserve">nadoplata za 1/1 sobu: </w:t>
            </w:r>
            <w:r>
              <w:rPr>
                <w:rFonts w:hint="default"/>
                <w:color w:val="3366FF"/>
                <w:sz w:val="22"/>
                <w:szCs w:val="22"/>
                <w:lang w:val="hr-HR"/>
              </w:rPr>
              <w:t>195,00 €</w:t>
            </w:r>
          </w:p>
        </w:tc>
        <w:tc>
          <w:tcPr>
            <w:tcW w:w="4950" w:type="dxa"/>
          </w:tcPr>
          <w:p w14:paraId="2A348DDA">
            <w:pPr>
              <w:jc w:val="both"/>
              <w:rPr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 w14:paraId="2B19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4590" w:type="dxa"/>
          </w:tcPr>
          <w:p w14:paraId="49CE5530">
            <w:pPr>
              <w:jc w:val="center"/>
              <w:rPr>
                <w:b/>
                <w:color w:val="3366FF"/>
                <w:sz w:val="22"/>
                <w:szCs w:val="22"/>
              </w:rPr>
            </w:pPr>
            <w:r>
              <w:rPr>
                <w:b/>
                <w:color w:val="3366FF"/>
                <w:sz w:val="22"/>
                <w:szCs w:val="22"/>
              </w:rPr>
              <w:t>MOGUĆNOST OBROČNOG PLAĆANJA</w:t>
            </w:r>
          </w:p>
        </w:tc>
        <w:tc>
          <w:tcPr>
            <w:tcW w:w="4950" w:type="dxa"/>
          </w:tcPr>
          <w:p w14:paraId="571A96ED">
            <w:pPr>
              <w:ind w:firstLine="770" w:firstLineChars="350"/>
              <w:jc w:val="both"/>
              <w:rPr>
                <w:rFonts w:hint="default"/>
                <w:color w:val="558ED5" w:themeColor="text2" w:themeTint="99"/>
                <w:sz w:val="22"/>
                <w:szCs w:val="22"/>
                <w:lang w:val="hr-H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</w:t>
            </w:r>
            <w:r>
              <w:rPr>
                <w:rFonts w:hint="default"/>
                <w:color w:val="558ED5" w:themeColor="text2" w:themeTint="99"/>
                <w:sz w:val="22"/>
                <w:szCs w:val="22"/>
                <w:lang w:val="hr-H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0 </w:t>
            </w:r>
            <w:r>
              <w:rPr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– </w:t>
            </w:r>
            <w:r>
              <w:rPr>
                <w:rFonts w:hint="default"/>
                <w:color w:val="558ED5" w:themeColor="text2" w:themeTint="99"/>
                <w:sz w:val="22"/>
                <w:szCs w:val="22"/>
                <w:lang w:val="hr-H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35</w:t>
            </w:r>
            <w:r>
              <w:rPr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putnika </w:t>
            </w:r>
            <w:r>
              <w:rPr>
                <w:rFonts w:hint="default"/>
                <w:color w:val="558ED5" w:themeColor="text2" w:themeTint="99"/>
                <w:sz w:val="22"/>
                <w:szCs w:val="22"/>
                <w:lang w:val="hr-H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       595,00 €</w:t>
            </w:r>
          </w:p>
        </w:tc>
      </w:tr>
      <w:tr w14:paraId="2BB1A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0" w:type="dxa"/>
          </w:tcPr>
          <w:p w14:paraId="079E7860">
            <w:pPr>
              <w:jc w:val="center"/>
              <w:rPr>
                <w:color w:val="3366FF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60C4A61">
            <w:pPr>
              <w:jc w:val="center"/>
              <w:rPr>
                <w:color w:val="558ED5" w:themeColor="text2" w:themeTint="99"/>
                <w:sz w:val="22"/>
                <w:szCs w:val="22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</w:tbl>
    <w:p w14:paraId="6A92A60F">
      <w:pPr>
        <w:jc w:val="both"/>
        <w:rPr>
          <w:b/>
          <w:sz w:val="6"/>
          <w:szCs w:val="6"/>
        </w:rPr>
      </w:pPr>
    </w:p>
    <w:p w14:paraId="5BBA8C22">
      <w:pPr>
        <w:jc w:val="both"/>
        <w:rPr>
          <w:b/>
          <w:sz w:val="6"/>
          <w:szCs w:val="6"/>
        </w:rPr>
      </w:pPr>
    </w:p>
    <w:p w14:paraId="17329F50">
      <w:pPr>
        <w:jc w:val="both"/>
        <w:rPr>
          <w:b/>
          <w:sz w:val="6"/>
          <w:szCs w:val="6"/>
        </w:rPr>
      </w:pPr>
    </w:p>
    <w:p w14:paraId="59D6C787">
      <w:pPr>
        <w:jc w:val="both"/>
        <w:rPr>
          <w:b/>
          <w:sz w:val="6"/>
          <w:szCs w:val="6"/>
        </w:rPr>
      </w:pPr>
    </w:p>
    <w:p w14:paraId="011A7C0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Program uključuje</w:t>
      </w:r>
      <w:r>
        <w:rPr>
          <w:sz w:val="22"/>
          <w:szCs w:val="22"/>
        </w:rPr>
        <w:t>: prijevoz autobusom turističke klase na navedenim relacijama, smještaj u hotelima u</w:t>
      </w:r>
      <w:r>
        <w:rPr>
          <w:rFonts w:hint="default"/>
          <w:sz w:val="22"/>
          <w:szCs w:val="22"/>
          <w:lang w:val="hr-HR"/>
        </w:rPr>
        <w:t xml:space="preserve"> </w:t>
      </w:r>
      <w:r>
        <w:rPr>
          <w:sz w:val="22"/>
          <w:szCs w:val="22"/>
        </w:rPr>
        <w:t>Graz</w:t>
      </w:r>
      <w:r>
        <w:rPr>
          <w:rFonts w:hint="default"/>
          <w:sz w:val="22"/>
          <w:szCs w:val="22"/>
          <w:lang w:val="hr-HR"/>
        </w:rPr>
        <w:t>u</w:t>
      </w:r>
      <w:r>
        <w:rPr>
          <w:sz w:val="22"/>
          <w:szCs w:val="22"/>
        </w:rPr>
        <w:t xml:space="preserve"> i Salzburg</w:t>
      </w:r>
      <w:r>
        <w:rPr>
          <w:rFonts w:hint="default"/>
          <w:sz w:val="22"/>
          <w:szCs w:val="22"/>
          <w:lang w:val="hr-HR"/>
        </w:rPr>
        <w:t>u</w:t>
      </w:r>
      <w:r>
        <w:rPr>
          <w:sz w:val="22"/>
          <w:szCs w:val="22"/>
        </w:rPr>
        <w:t xml:space="preserve"> (</w:t>
      </w:r>
      <w:r>
        <w:rPr>
          <w:rFonts w:hint="default"/>
          <w:sz w:val="22"/>
          <w:szCs w:val="22"/>
          <w:lang w:val="hr-HR"/>
        </w:rPr>
        <w:t>4* i 3</w:t>
      </w:r>
      <w:r>
        <w:rPr>
          <w:sz w:val="22"/>
          <w:szCs w:val="22"/>
        </w:rPr>
        <w:t xml:space="preserve">*) na bazi </w:t>
      </w:r>
      <w:r>
        <w:rPr>
          <w:rFonts w:hint="default"/>
          <w:sz w:val="22"/>
          <w:szCs w:val="22"/>
          <w:lang w:val="hr-HR"/>
        </w:rPr>
        <w:t>noćenja s doručkom</w:t>
      </w:r>
      <w:r>
        <w:rPr>
          <w:sz w:val="22"/>
          <w:szCs w:val="22"/>
        </w:rPr>
        <w:t>, ulaznic</w:t>
      </w:r>
      <w:r>
        <w:rPr>
          <w:rFonts w:hint="default"/>
          <w:sz w:val="22"/>
          <w:szCs w:val="22"/>
          <w:lang w:val="hr-HR"/>
        </w:rPr>
        <w:t>e</w:t>
      </w:r>
      <w:bookmarkStart w:id="0" w:name="_GoBack"/>
      <w:bookmarkEnd w:id="0"/>
      <w:r>
        <w:rPr>
          <w:sz w:val="22"/>
          <w:szCs w:val="22"/>
        </w:rPr>
        <w:t xml:space="preserve"> za rudnik soli</w:t>
      </w:r>
      <w:r>
        <w:rPr>
          <w:rFonts w:hint="default"/>
          <w:sz w:val="22"/>
          <w:szCs w:val="22"/>
          <w:lang w:val="hr-HR"/>
        </w:rPr>
        <w:t xml:space="preserve"> i “Orlovo gnijezdo”</w:t>
      </w:r>
      <w:r>
        <w:rPr>
          <w:sz w:val="22"/>
          <w:szCs w:val="22"/>
        </w:rPr>
        <w:t>, troškove autocesta, putno zdravstveno osiguranje GENERALI, osiguranje od posljedica nesretnog slučaja, jamčevina za turistički paket aranžman, zakonom propisan PDV, turističkog pratitelja-vodiča te organizaciju putovanja.</w:t>
      </w:r>
    </w:p>
    <w:p w14:paraId="105BCFF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Preporuka</w:t>
      </w:r>
      <w:r>
        <w:rPr>
          <w:sz w:val="22"/>
          <w:szCs w:val="22"/>
        </w:rPr>
        <w:t>: uplata police osiguranja od otkaza putovanja: 1</w:t>
      </w:r>
      <w:r>
        <w:rPr>
          <w:rFonts w:hint="default"/>
          <w:sz w:val="22"/>
          <w:szCs w:val="22"/>
          <w:lang w:val="hr-HR"/>
        </w:rPr>
        <w:t>8,00 €</w:t>
      </w:r>
      <w:r>
        <w:rPr>
          <w:sz w:val="22"/>
          <w:szCs w:val="22"/>
        </w:rPr>
        <w:t xml:space="preserve"> (isključivo prilikom prve uplate).</w:t>
      </w:r>
    </w:p>
    <w:p w14:paraId="6D16C9AA">
      <w:pPr>
        <w:jc w:val="both"/>
        <w:rPr>
          <w:sz w:val="12"/>
          <w:szCs w:val="12"/>
        </w:rPr>
      </w:pPr>
    </w:p>
    <w:p w14:paraId="276CDA2C">
      <w:pPr>
        <w:jc w:val="center"/>
        <w:rPr>
          <w:b/>
          <w:color w:val="FF0000"/>
          <w:sz w:val="6"/>
          <w:szCs w:val="6"/>
        </w:rPr>
      </w:pPr>
    </w:p>
    <w:p w14:paraId="0873798C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PUTOKAZI SPLIT, Mažuranićevo šetalište 14, tel: 455-038, </w:t>
      </w:r>
      <w:r>
        <w:rPr>
          <w:rFonts w:hint="default"/>
          <w:b/>
          <w:color w:val="FF0000"/>
          <w:sz w:val="22"/>
          <w:szCs w:val="22"/>
          <w:lang w:val="hr-HR"/>
        </w:rPr>
        <w:t xml:space="preserve">mob. 098/ 448-179 </w:t>
      </w:r>
      <w:r>
        <w:rPr>
          <w:b/>
          <w:color w:val="FF0000"/>
          <w:sz w:val="22"/>
          <w:szCs w:val="22"/>
        </w:rPr>
        <w:t>R.V. 9,00 – 1</w:t>
      </w:r>
      <w:r>
        <w:rPr>
          <w:rFonts w:hint="default"/>
          <w:b/>
          <w:color w:val="FF0000"/>
          <w:sz w:val="22"/>
          <w:szCs w:val="22"/>
          <w:lang w:val="hr-HR"/>
        </w:rPr>
        <w:t>3</w:t>
      </w:r>
      <w:r>
        <w:rPr>
          <w:b/>
          <w:color w:val="FF0000"/>
          <w:sz w:val="22"/>
          <w:szCs w:val="22"/>
        </w:rPr>
        <w:t>,00 sati</w:t>
      </w:r>
    </w:p>
    <w:p w14:paraId="4DDA8DBD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mob: 099/26-424-26, www.putokazi-split.com; e-mail: putokazi@yahoo.co.uk</w:t>
      </w:r>
    </w:p>
    <w:p w14:paraId="5F5EBC78">
      <w:pPr>
        <w:jc w:val="center"/>
      </w:pPr>
      <w:r>
        <w:rPr>
          <w:color w:val="FF0000"/>
          <w:sz w:val="12"/>
          <w:szCs w:val="12"/>
        </w:rPr>
        <w:t>ID COD: HR-AB-21060271971</w:t>
      </w:r>
    </w:p>
    <w:sectPr>
      <w:pgSz w:w="12240" w:h="15840"/>
      <w:pgMar w:top="0" w:right="900" w:bottom="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5D"/>
    <w:rsid w:val="00005ADB"/>
    <w:rsid w:val="00031D8F"/>
    <w:rsid w:val="000418A0"/>
    <w:rsid w:val="00042E75"/>
    <w:rsid w:val="00073994"/>
    <w:rsid w:val="00074A95"/>
    <w:rsid w:val="00090185"/>
    <w:rsid w:val="00090398"/>
    <w:rsid w:val="000949B0"/>
    <w:rsid w:val="001004B9"/>
    <w:rsid w:val="001413D0"/>
    <w:rsid w:val="001B06F8"/>
    <w:rsid w:val="002D001E"/>
    <w:rsid w:val="002D16EA"/>
    <w:rsid w:val="002D6EBA"/>
    <w:rsid w:val="002E1DE6"/>
    <w:rsid w:val="002E47A7"/>
    <w:rsid w:val="002F1BBC"/>
    <w:rsid w:val="00301450"/>
    <w:rsid w:val="00306A37"/>
    <w:rsid w:val="00326904"/>
    <w:rsid w:val="00337273"/>
    <w:rsid w:val="00350BAD"/>
    <w:rsid w:val="003A1F55"/>
    <w:rsid w:val="003A7396"/>
    <w:rsid w:val="003B6538"/>
    <w:rsid w:val="00411951"/>
    <w:rsid w:val="00430DBF"/>
    <w:rsid w:val="004310EA"/>
    <w:rsid w:val="004A07E1"/>
    <w:rsid w:val="004A2630"/>
    <w:rsid w:val="004C2677"/>
    <w:rsid w:val="004D541C"/>
    <w:rsid w:val="004E3F41"/>
    <w:rsid w:val="004E57F7"/>
    <w:rsid w:val="00515090"/>
    <w:rsid w:val="00543702"/>
    <w:rsid w:val="00573BFA"/>
    <w:rsid w:val="00573CB4"/>
    <w:rsid w:val="00594A7E"/>
    <w:rsid w:val="005D46F3"/>
    <w:rsid w:val="005E04BE"/>
    <w:rsid w:val="005E21E9"/>
    <w:rsid w:val="006237CB"/>
    <w:rsid w:val="00630BC7"/>
    <w:rsid w:val="006548DC"/>
    <w:rsid w:val="00660770"/>
    <w:rsid w:val="006A6B23"/>
    <w:rsid w:val="006B50BE"/>
    <w:rsid w:val="006B73D4"/>
    <w:rsid w:val="006C2230"/>
    <w:rsid w:val="006E661D"/>
    <w:rsid w:val="006F120D"/>
    <w:rsid w:val="006F332B"/>
    <w:rsid w:val="00711397"/>
    <w:rsid w:val="00715261"/>
    <w:rsid w:val="00723F1F"/>
    <w:rsid w:val="007340A3"/>
    <w:rsid w:val="00742BA8"/>
    <w:rsid w:val="00755576"/>
    <w:rsid w:val="00771710"/>
    <w:rsid w:val="007C04FE"/>
    <w:rsid w:val="007C1FD6"/>
    <w:rsid w:val="007C3BE6"/>
    <w:rsid w:val="007D5CDC"/>
    <w:rsid w:val="007F60F0"/>
    <w:rsid w:val="007F61B5"/>
    <w:rsid w:val="0080507B"/>
    <w:rsid w:val="00824B55"/>
    <w:rsid w:val="00834B94"/>
    <w:rsid w:val="00836976"/>
    <w:rsid w:val="0087228C"/>
    <w:rsid w:val="00882A71"/>
    <w:rsid w:val="008C53D7"/>
    <w:rsid w:val="00910288"/>
    <w:rsid w:val="00916778"/>
    <w:rsid w:val="00917173"/>
    <w:rsid w:val="009349A3"/>
    <w:rsid w:val="00944AE5"/>
    <w:rsid w:val="00956DA5"/>
    <w:rsid w:val="009D167B"/>
    <w:rsid w:val="009E38F0"/>
    <w:rsid w:val="009F54C0"/>
    <w:rsid w:val="00A3004D"/>
    <w:rsid w:val="00A43368"/>
    <w:rsid w:val="00A4491C"/>
    <w:rsid w:val="00A63BFC"/>
    <w:rsid w:val="00A74475"/>
    <w:rsid w:val="00A92E4A"/>
    <w:rsid w:val="00AE1276"/>
    <w:rsid w:val="00AF372D"/>
    <w:rsid w:val="00AF6F7F"/>
    <w:rsid w:val="00B1119C"/>
    <w:rsid w:val="00B15A48"/>
    <w:rsid w:val="00B7636D"/>
    <w:rsid w:val="00B8706A"/>
    <w:rsid w:val="00B939EE"/>
    <w:rsid w:val="00BD454A"/>
    <w:rsid w:val="00C1085D"/>
    <w:rsid w:val="00C232A9"/>
    <w:rsid w:val="00C710F8"/>
    <w:rsid w:val="00C93241"/>
    <w:rsid w:val="00CB5F33"/>
    <w:rsid w:val="00CB6DEE"/>
    <w:rsid w:val="00D0284F"/>
    <w:rsid w:val="00D10933"/>
    <w:rsid w:val="00D21B97"/>
    <w:rsid w:val="00D21FE5"/>
    <w:rsid w:val="00D36B49"/>
    <w:rsid w:val="00D439EC"/>
    <w:rsid w:val="00D65137"/>
    <w:rsid w:val="00D80F8C"/>
    <w:rsid w:val="00D92DFC"/>
    <w:rsid w:val="00D97E1A"/>
    <w:rsid w:val="00DB12F0"/>
    <w:rsid w:val="00DC3172"/>
    <w:rsid w:val="00DD6CAD"/>
    <w:rsid w:val="00E32389"/>
    <w:rsid w:val="00E634D1"/>
    <w:rsid w:val="00E93A61"/>
    <w:rsid w:val="00E93FA3"/>
    <w:rsid w:val="00EC190F"/>
    <w:rsid w:val="00EC2553"/>
    <w:rsid w:val="00EF465B"/>
    <w:rsid w:val="00F34356"/>
    <w:rsid w:val="00F51A5D"/>
    <w:rsid w:val="00FB0826"/>
    <w:rsid w:val="00FB7499"/>
    <w:rsid w:val="00FF5A45"/>
    <w:rsid w:val="28963726"/>
    <w:rsid w:val="3FD633A8"/>
    <w:rsid w:val="43FD6239"/>
    <w:rsid w:val="487E4485"/>
    <w:rsid w:val="7174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Putokazi</Company>
  <Pages>1</Pages>
  <Words>560</Words>
  <Characters>3194</Characters>
  <Lines>26</Lines>
  <Paragraphs>7</Paragraphs>
  <TotalTime>155</TotalTime>
  <ScaleCrop>false</ScaleCrop>
  <LinksUpToDate>false</LinksUpToDate>
  <CharactersWithSpaces>3747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2026-02-20T11:54:00Z</dcterms:created>
  <dc:creator>Ratka</dc:creator>
  <cp:lastModifiedBy>Željko</cp:lastModifiedBy>
  <cp:lastPrinted>2026-03-06T12:39:00Z</cp:lastPrinted>
  <dcterms:modified xsi:type="dcterms:W3CDTF">2026-03-23T11:29:49Z</dcterms:modified>
  <dc:title>ADVENT U AUSTRIJI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57D2878A5C4A4D7C95D5C72F99A9C057_12</vt:lpwstr>
  </property>
</Properties>
</file>